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C1FA2" w:rsidRDefault="00EC1FA2" w14:paraId="0A37501D" wp14:textId="77777777">
      <w:pPr>
        <w:pStyle w:val="Style1"/>
      </w:pPr>
    </w:p>
    <w:p xmlns:wp14="http://schemas.microsoft.com/office/word/2010/wordml" w:rsidR="00EC1FA2" w:rsidRDefault="00EC1FA2" w14:paraId="5DAB6C7B" wp14:textId="77777777">
      <w:pPr>
        <w:pStyle w:val="Style1"/>
      </w:pPr>
    </w:p>
    <w:p xmlns:wp14="http://schemas.microsoft.com/office/word/2010/wordml" w:rsidR="00EC1FA2" w:rsidRDefault="00EC1FA2" w14:paraId="02EB378F" wp14:textId="77777777">
      <w:pPr>
        <w:pStyle w:val="Style1"/>
      </w:pPr>
    </w:p>
    <w:p xmlns:wp14="http://schemas.microsoft.com/office/word/2010/wordml" w:rsidR="00EC1FA2" w:rsidRDefault="00EC1FA2" w14:paraId="6A05A809" wp14:textId="77777777">
      <w:pPr>
        <w:ind w:left="1440"/>
        <w:rPr>
          <w:rFonts w:ascii="Arial" w:hAnsi="Arial"/>
          <w:b/>
          <w:sz w:val="44"/>
        </w:rPr>
      </w:pPr>
    </w:p>
    <w:p xmlns:wp14="http://schemas.microsoft.com/office/word/2010/wordml" w:rsidR="00EC1FA2" w:rsidRDefault="00EC1FA2" w14:paraId="5A39BBE3" wp14:textId="77777777">
      <w:pPr>
        <w:ind w:left="1440"/>
        <w:rPr>
          <w:rFonts w:ascii="Arial" w:hAnsi="Arial"/>
          <w:b/>
          <w:sz w:val="44"/>
        </w:rPr>
      </w:pPr>
    </w:p>
    <w:p w:rsidR="5551C36D" w:rsidP="5551C36D" w:rsidRDefault="5551C36D" w14:paraId="59BE936E" w14:textId="4AD6D83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/>
          <w:b w:val="1"/>
          <w:bCs w:val="1"/>
          <w:color w:val="0000FF"/>
          <w:sz w:val="24"/>
          <w:szCs w:val="24"/>
        </w:rPr>
      </w:pPr>
      <w:r w:rsidRPr="5551C36D" w:rsidR="5551C36D">
        <w:rPr>
          <w:rFonts w:ascii="Arial" w:hAnsi="Arial"/>
          <w:b w:val="1"/>
          <w:bCs w:val="1"/>
          <w:color w:val="0000FF"/>
          <w:sz w:val="44"/>
          <w:szCs w:val="44"/>
        </w:rPr>
        <w:t>Forest School Training Collaborative Ltd</w:t>
      </w:r>
    </w:p>
    <w:p xmlns:wp14="http://schemas.microsoft.com/office/word/2010/wordml" w:rsidR="00EC1FA2" w:rsidP="00EC1FA2" w:rsidRDefault="00EC1FA2" w14:paraId="41C8F396" wp14:textId="77777777">
      <w:pPr>
        <w:jc w:val="center"/>
        <w:rPr>
          <w:rFonts w:ascii="Arial" w:hAnsi="Arial"/>
          <w:b/>
          <w:color w:val="0000FF"/>
          <w:sz w:val="44"/>
        </w:rPr>
      </w:pPr>
    </w:p>
    <w:p xmlns:wp14="http://schemas.microsoft.com/office/word/2010/wordml" w:rsidR="00EC1FA2" w:rsidP="00EC1FA2" w:rsidRDefault="00EC1FA2" w14:paraId="72A3D3EC" wp14:textId="77777777">
      <w:pPr>
        <w:jc w:val="center"/>
        <w:rPr>
          <w:rFonts w:ascii="Arial" w:hAnsi="Arial"/>
          <w:b/>
          <w:sz w:val="44"/>
        </w:rPr>
      </w:pPr>
    </w:p>
    <w:p w:rsidR="5551C36D" w:rsidP="5551C36D" w:rsidRDefault="5551C36D" w14:paraId="74446139" w14:textId="74AC45A7">
      <w:pPr>
        <w:jc w:val="center"/>
        <w:rPr>
          <w:rFonts w:ascii="Arial" w:hAnsi="Arial"/>
          <w:b w:val="1"/>
          <w:bCs w:val="1"/>
          <w:sz w:val="44"/>
          <w:szCs w:val="44"/>
        </w:rPr>
      </w:pPr>
      <w:r w:rsidRPr="5551C36D" w:rsidR="5551C36D">
        <w:rPr>
          <w:rFonts w:ascii="Arial" w:hAnsi="Arial"/>
          <w:b w:val="1"/>
          <w:bCs w:val="1"/>
          <w:sz w:val="44"/>
          <w:szCs w:val="44"/>
        </w:rPr>
        <w:t>Access to Fair Assessment, V1</w:t>
      </w:r>
    </w:p>
    <w:p w:rsidR="5551C36D" w:rsidP="5551C36D" w:rsidRDefault="5551C36D" w14:paraId="4015F4C2" w14:textId="6C8AC8CA">
      <w:pPr>
        <w:pStyle w:val="Normal"/>
        <w:jc w:val="center"/>
        <w:rPr>
          <w:rFonts w:ascii="Arial" w:hAnsi="Arial"/>
          <w:b w:val="1"/>
          <w:bCs w:val="1"/>
          <w:sz w:val="24"/>
          <w:szCs w:val="24"/>
        </w:rPr>
      </w:pPr>
    </w:p>
    <w:p w:rsidR="5551C36D" w:rsidP="4BC896A1" w:rsidRDefault="5551C36D" w14:paraId="17E20AF7" w14:textId="6FE65143">
      <w:pPr>
        <w:pStyle w:val="Style1"/>
      </w:pPr>
    </w:p>
    <w:p xmlns:wp14="http://schemas.microsoft.com/office/word/2010/wordml" w:rsidR="00EC1FA2" w:rsidRDefault="00EC1FA2" w14:paraId="0D0B940D" wp14:textId="77777777">
      <w:pPr>
        <w:rPr>
          <w:rFonts w:ascii="Arial" w:hAnsi="Arial"/>
          <w:b/>
          <w:sz w:val="44"/>
        </w:rPr>
      </w:pPr>
    </w:p>
    <w:p xmlns:wp14="http://schemas.microsoft.com/office/word/2010/wordml" w:rsidR="00EC1FA2" w:rsidRDefault="00EC1FA2" w14:paraId="0E27B00A" wp14:textId="77777777">
      <w:pPr>
        <w:rPr>
          <w:rFonts w:ascii="Arial" w:hAnsi="Arial"/>
          <w:b/>
          <w:sz w:val="44"/>
        </w:rPr>
      </w:pPr>
    </w:p>
    <w:p xmlns:wp14="http://schemas.microsoft.com/office/word/2010/wordml" w:rsidR="00EC1FA2" w:rsidRDefault="00EC1FA2" w14:paraId="60061E4C" wp14:textId="77777777">
      <w:pPr>
        <w:ind w:left="1440"/>
        <w:rPr>
          <w:rFonts w:ascii="Arial" w:hAnsi="Arial"/>
          <w:b/>
          <w:sz w:val="44"/>
        </w:rPr>
      </w:pPr>
    </w:p>
    <w:p xmlns:wp14="http://schemas.microsoft.com/office/word/2010/wordml" w:rsidR="00EC1FA2" w:rsidP="00EC1FA2" w:rsidRDefault="00EC1FA2" w14:paraId="44EAFD9C" wp14:textId="77777777">
      <w:pPr>
        <w:pStyle w:val="Style1"/>
        <w:rPr>
          <w:b/>
          <w:sz w:val="28"/>
        </w:rPr>
      </w:pPr>
      <w:r>
        <w:rPr>
          <w:b/>
          <w:sz w:val="28"/>
        </w:rPr>
        <w:br w:type="page"/>
      </w:r>
    </w:p>
    <w:p xmlns:wp14="http://schemas.microsoft.com/office/word/2010/wordml" w:rsidRPr="00DA545C" w:rsidR="00EC1FA2" w:rsidP="00EC1FA2" w:rsidRDefault="00EC1FA2" w14:paraId="7188824A" wp14:textId="77777777">
      <w:pPr>
        <w:pStyle w:val="Style1"/>
        <w:jc w:val="center"/>
        <w:rPr>
          <w:b/>
          <w:sz w:val="24"/>
        </w:rPr>
      </w:pPr>
      <w:r w:rsidRPr="00DA545C">
        <w:rPr>
          <w:b/>
          <w:sz w:val="24"/>
        </w:rPr>
        <w:t>Access to Fair Assessment</w:t>
      </w:r>
    </w:p>
    <w:p xmlns:wp14="http://schemas.microsoft.com/office/word/2010/wordml" w:rsidR="00EC1FA2" w:rsidP="00EC1FA2" w:rsidRDefault="00EC1FA2" w14:paraId="4B94D5A5" wp14:textId="77777777">
      <w:pPr>
        <w:pStyle w:val="Style1"/>
        <w:rPr>
          <w:b/>
          <w:sz w:val="28"/>
        </w:rPr>
      </w:pPr>
    </w:p>
    <w:p xmlns:wp14="http://schemas.microsoft.com/office/word/2010/wordml" w:rsidRPr="0003230F" w:rsidR="00EC1FA2" w:rsidP="00EC1FA2" w:rsidRDefault="00EC1FA2" w14:paraId="17005CE4" wp14:textId="77777777">
      <w:pPr>
        <w:pStyle w:val="Style1"/>
        <w:rPr>
          <w:b/>
          <w:sz w:val="28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</w:r>
      <w:r w:rsidRPr="00854DB9">
        <w:rPr>
          <w:b/>
          <w:szCs w:val="22"/>
        </w:rPr>
        <w:t>Introduction</w:t>
      </w:r>
      <w:r>
        <w:rPr>
          <w:szCs w:val="22"/>
        </w:rPr>
        <w:t>:</w:t>
      </w:r>
    </w:p>
    <w:p xmlns:wp14="http://schemas.microsoft.com/office/word/2010/wordml" w:rsidR="00EC1FA2" w:rsidP="00EC1FA2" w:rsidRDefault="00EC1FA2" w14:paraId="28E0ECBC" wp14:textId="44417276">
      <w:pPr>
        <w:pStyle w:val="NormalWeb"/>
        <w:spacing w:before="2" w:after="2"/>
        <w:ind w:left="720" w:hanging="720"/>
      </w:pPr>
      <w:r w:rsidRPr="5551C36D" w:rsidR="5551C36D">
        <w:rPr>
          <w:rFonts w:ascii="Arial" w:hAnsi="Arial"/>
          <w:sz w:val="22"/>
          <w:szCs w:val="22"/>
        </w:rPr>
        <w:t xml:space="preserve">1.1  </w:t>
      </w:r>
      <w:r>
        <w:tab/>
      </w:r>
      <w:r w:rsidRPr="5551C36D" w:rsidR="5551C36D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sz w:val="22"/>
          <w:szCs w:val="22"/>
        </w:rPr>
        <w:t xml:space="preserve"> fair assessment policy describes access arrangements for learners on ITC First (ITC) qualifications</w:t>
      </w:r>
    </w:p>
    <w:p xmlns:wp14="http://schemas.microsoft.com/office/word/2010/wordml" w:rsidR="00EC1FA2" w:rsidP="00EC1FA2" w:rsidRDefault="00EC1FA2" w14:paraId="3DEEC669" wp14:textId="77777777">
      <w:pPr>
        <w:pStyle w:val="NormalWeb"/>
        <w:spacing w:before="2" w:after="2"/>
      </w:pPr>
    </w:p>
    <w:p xmlns:wp14="http://schemas.microsoft.com/office/word/2010/wordml" w:rsidR="00EC1FA2" w:rsidP="00EC1FA2" w:rsidRDefault="00EC1FA2" w14:paraId="3656B9AB" wp14:textId="77777777">
      <w:pPr>
        <w:pStyle w:val="NormalWeb"/>
        <w:spacing w:before="2" w:after="2"/>
      </w:pPr>
    </w:p>
    <w:p xmlns:wp14="http://schemas.microsoft.com/office/word/2010/wordml" w:rsidR="00EC1FA2" w:rsidP="00EC1FA2" w:rsidRDefault="00EC1FA2" w14:paraId="7C7678A7" wp14:textId="41593895">
      <w:pPr>
        <w:pStyle w:val="NormalWeb"/>
        <w:spacing w:before="2" w:after="2"/>
      </w:pPr>
      <w:r w:rsidRPr="5551C36D" w:rsidR="5551C36D">
        <w:rPr>
          <w:rFonts w:ascii="Arial" w:hAnsi="Arial"/>
          <w:b w:val="1"/>
          <w:bCs w:val="1"/>
          <w:sz w:val="22"/>
          <w:szCs w:val="22"/>
        </w:rPr>
        <w:t xml:space="preserve">2.  </w:t>
      </w:r>
      <w:r>
        <w:tab/>
      </w:r>
      <w:r w:rsidRPr="5551C36D" w:rsidR="5551C36D">
        <w:rPr>
          <w:rFonts w:ascii="Arial" w:hAnsi="Arial"/>
          <w:b w:val="1"/>
          <w:bCs w:val="1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b w:val="1"/>
          <w:bCs w:val="1"/>
          <w:sz w:val="22"/>
          <w:szCs w:val="22"/>
        </w:rPr>
        <w:t xml:space="preserve"> Policy on Qualification Assessments is to</w:t>
      </w:r>
      <w:r w:rsidRPr="5551C36D" w:rsidR="5551C36D">
        <w:rPr>
          <w:rFonts w:ascii="Arial" w:hAnsi="Arial"/>
          <w:sz w:val="22"/>
          <w:szCs w:val="22"/>
        </w:rPr>
        <w:t xml:space="preserve">: </w:t>
      </w:r>
    </w:p>
    <w:p xmlns:wp14="http://schemas.microsoft.com/office/word/2010/wordml" w:rsidR="00EC1FA2" w:rsidP="007051BD" w:rsidRDefault="00EC1FA2" w14:paraId="04AF11CD" wp14:textId="77777777">
      <w:pPr>
        <w:pStyle w:val="NormalWeb"/>
        <w:spacing w:before="2" w:after="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2.1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Ensure fair access and equality of opportunity whilst preserving the integrity of the qualification. </w:t>
      </w:r>
    </w:p>
    <w:p xmlns:wp14="http://schemas.microsoft.com/office/word/2010/wordml" w:rsidR="00EC1FA2" w:rsidP="007051BD" w:rsidRDefault="00EC1FA2" w14:paraId="02109B5D" wp14:textId="77777777">
      <w:pPr>
        <w:pStyle w:val="NormalWeb"/>
        <w:spacing w:before="2" w:after="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2.2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Ensure there are no obstacles to achievement.</w:t>
      </w:r>
    </w:p>
    <w:p xmlns:wp14="http://schemas.microsoft.com/office/word/2010/wordml" w:rsidR="00EC1FA2" w:rsidP="007051BD" w:rsidRDefault="00EC1FA2" w14:paraId="6B5193F0" wp14:textId="77777777">
      <w:pPr>
        <w:pStyle w:val="NormalWeb"/>
        <w:spacing w:before="2" w:after="2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2.3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Provide on-going support to </w:t>
      </w:r>
      <w:r w:rsidR="007D37A7">
        <w:rPr>
          <w:rFonts w:ascii="Arial" w:hAnsi="Arial"/>
          <w:sz w:val="22"/>
          <w:szCs w:val="22"/>
        </w:rPr>
        <w:t>learners</w:t>
      </w:r>
      <w:r>
        <w:rPr>
          <w:rFonts w:ascii="Arial" w:hAnsi="Arial"/>
          <w:sz w:val="22"/>
          <w:szCs w:val="22"/>
        </w:rPr>
        <w:t>, including those with particular requirements and those requiring special considerations.</w:t>
      </w:r>
    </w:p>
    <w:p xmlns:wp14="http://schemas.microsoft.com/office/word/2010/wordml" w:rsidR="00EC1FA2" w:rsidP="007051BD" w:rsidRDefault="00EC1FA2" w14:paraId="13BAC309" wp14:textId="77777777">
      <w:pPr>
        <w:pStyle w:val="NormalWeb"/>
        <w:spacing w:before="2" w:after="2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2.4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Take into account current legislation</w:t>
      </w:r>
      <w:r w:rsidR="007051BD">
        <w:rPr>
          <w:rFonts w:ascii="Arial" w:hAnsi="Arial"/>
          <w:sz w:val="22"/>
          <w:szCs w:val="22"/>
        </w:rPr>
        <w:t>, including The Equality Act 2010</w:t>
      </w:r>
      <w:r>
        <w:rPr>
          <w:rFonts w:ascii="Arial" w:hAnsi="Arial"/>
          <w:sz w:val="22"/>
          <w:szCs w:val="22"/>
        </w:rPr>
        <w:t xml:space="preserve"> with regards to the equality </w:t>
      </w:r>
      <w:r w:rsidR="007051BD">
        <w:rPr>
          <w:rFonts w:ascii="Arial" w:hAnsi="Arial"/>
          <w:sz w:val="22"/>
          <w:szCs w:val="22"/>
        </w:rPr>
        <w:t>of</w:t>
      </w:r>
      <w:r>
        <w:rPr>
          <w:rFonts w:ascii="Arial" w:hAnsi="Arial"/>
          <w:sz w:val="22"/>
          <w:szCs w:val="22"/>
        </w:rPr>
        <w:t xml:space="preserve"> opportunity</w:t>
      </w:r>
      <w:r w:rsidR="007051BD">
        <w:rPr>
          <w:rFonts w:ascii="Arial" w:hAnsi="Arial"/>
          <w:sz w:val="22"/>
          <w:szCs w:val="22"/>
        </w:rPr>
        <w:t xml:space="preserve"> to undertake assessments by learners</w:t>
      </w:r>
      <w:r>
        <w:rPr>
          <w:rFonts w:ascii="Arial" w:hAnsi="Arial"/>
          <w:sz w:val="22"/>
          <w:szCs w:val="22"/>
        </w:rPr>
        <w:t>.</w:t>
      </w:r>
    </w:p>
    <w:p xmlns:wp14="http://schemas.microsoft.com/office/word/2010/wordml" w:rsidR="00EC1FA2" w:rsidP="00EC1FA2" w:rsidRDefault="00EC1FA2" w14:paraId="45FB0818" wp14:textId="77777777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xmlns:wp14="http://schemas.microsoft.com/office/word/2010/wordml" w:rsidR="00EC1FA2" w:rsidP="00EC1FA2" w:rsidRDefault="00EC1FA2" w14:paraId="049F31CB" wp14:textId="77777777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xmlns:wp14="http://schemas.microsoft.com/office/word/2010/wordml" w:rsidRPr="008F6D2F" w:rsidR="00EC1FA2" w:rsidP="00EC1FA2" w:rsidRDefault="00EC1FA2" w14:paraId="40D13D33" wp14:textId="77777777">
      <w:pPr>
        <w:pStyle w:val="NormalWeb"/>
        <w:spacing w:before="2" w:after="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3.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Access to F</w:t>
      </w:r>
      <w:r w:rsidRPr="008F6D2F">
        <w:rPr>
          <w:rFonts w:ascii="Arial" w:hAnsi="Arial"/>
          <w:b/>
          <w:sz w:val="22"/>
          <w:szCs w:val="22"/>
        </w:rPr>
        <w:t>air Assessment:</w:t>
      </w:r>
    </w:p>
    <w:p xmlns:wp14="http://schemas.microsoft.com/office/word/2010/wordml" w:rsidRPr="008F6D2F" w:rsidR="00EC1FA2" w:rsidP="00EC1FA2" w:rsidRDefault="00EC1FA2" w14:paraId="797E8DAF" wp14:textId="4E4E0379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5551C36D" w:rsidR="5551C36D">
        <w:rPr>
          <w:rFonts w:ascii="Arial" w:hAnsi="Arial"/>
          <w:sz w:val="22"/>
          <w:szCs w:val="22"/>
        </w:rPr>
        <w:t>3.1</w:t>
      </w:r>
      <w:r>
        <w:tab/>
      </w:r>
      <w:r w:rsidRPr="5551C36D" w:rsidR="5551C36D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sz w:val="22"/>
          <w:szCs w:val="22"/>
        </w:rPr>
        <w:t xml:space="preserve"> trainers and assessors will:</w:t>
      </w:r>
    </w:p>
    <w:p xmlns:wp14="http://schemas.microsoft.com/office/word/2010/wordml" w:rsidR="00EC1FA2" w:rsidP="007051BD" w:rsidRDefault="00EC1FA2" w14:paraId="72639D8F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Be conversant with and abide by the ITC awarding body </w:t>
      </w:r>
      <w:r w:rsidR="007D37A7">
        <w:rPr>
          <w:rFonts w:ascii="Arial" w:hAnsi="Arial"/>
          <w:sz w:val="22"/>
          <w:szCs w:val="22"/>
        </w:rPr>
        <w:t xml:space="preserve">Equality, Diversity and Access to Assessment Policy (P8) </w:t>
      </w:r>
      <w:r w:rsidR="007051BD">
        <w:rPr>
          <w:rFonts w:ascii="Arial" w:hAnsi="Arial"/>
          <w:sz w:val="22"/>
          <w:szCs w:val="22"/>
        </w:rPr>
        <w:t>especially those sections referring</w:t>
      </w:r>
      <w:r w:rsidR="007D37A7">
        <w:rPr>
          <w:rFonts w:ascii="Arial" w:hAnsi="Arial"/>
          <w:sz w:val="22"/>
          <w:szCs w:val="22"/>
        </w:rPr>
        <w:t xml:space="preserve"> to </w:t>
      </w:r>
      <w:r>
        <w:rPr>
          <w:rFonts w:ascii="Arial" w:hAnsi="Arial"/>
          <w:sz w:val="22"/>
          <w:szCs w:val="22"/>
        </w:rPr>
        <w:t xml:space="preserve">fair assessment and special </w:t>
      </w:r>
      <w:r w:rsidRPr="007D37A7">
        <w:rPr>
          <w:rFonts w:ascii="Arial" w:hAnsi="Arial"/>
          <w:sz w:val="22"/>
          <w:szCs w:val="22"/>
        </w:rPr>
        <w:t>considerations.</w:t>
      </w:r>
    </w:p>
    <w:p xmlns:wp14="http://schemas.microsoft.com/office/word/2010/wordml" w:rsidR="00EC1FA2" w:rsidP="007051BD" w:rsidRDefault="00EC1FA2" w14:paraId="572D55BC" wp14:textId="77777777">
      <w:pPr>
        <w:pStyle w:val="NormalWeb"/>
        <w:spacing w:before="2" w:after="2"/>
        <w:ind w:left="1136" w:hanging="426"/>
        <w:jc w:val="both"/>
      </w:pPr>
      <w:r>
        <w:rPr>
          <w:rFonts w:ascii="Arial" w:hAnsi="Arial"/>
          <w:sz w:val="22"/>
          <w:szCs w:val="22"/>
        </w:rPr>
        <w:t>b)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Create assessment activities with regard to the equality and diversity of learners.</w:t>
      </w:r>
    </w:p>
    <w:p xmlns:wp14="http://schemas.microsoft.com/office/word/2010/wordml" w:rsidR="00EC1FA2" w:rsidP="007051BD" w:rsidRDefault="00EC1FA2" w14:paraId="5CD1475E" wp14:textId="77777777">
      <w:pPr>
        <w:pStyle w:val="NormalWeb"/>
        <w:spacing w:before="2" w:after="2"/>
        <w:ind w:left="1136" w:hanging="426"/>
        <w:jc w:val="both"/>
      </w:pPr>
      <w:r>
        <w:rPr>
          <w:rFonts w:ascii="Arial" w:hAnsi="Arial"/>
          <w:sz w:val="22"/>
          <w:szCs w:val="22"/>
        </w:rPr>
        <w:t>c)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Ensure that assessment activities are flexible to meet the needs of all </w:t>
      </w:r>
      <w:r w:rsidR="007D37A7">
        <w:rPr>
          <w:rFonts w:ascii="Arial" w:hAnsi="Arial"/>
          <w:sz w:val="22"/>
          <w:szCs w:val="22"/>
        </w:rPr>
        <w:t>learners</w:t>
      </w:r>
      <w:r>
        <w:rPr>
          <w:rFonts w:ascii="Arial" w:hAnsi="Arial"/>
          <w:sz w:val="22"/>
          <w:szCs w:val="22"/>
        </w:rPr>
        <w:t xml:space="preserve"> without creating undue advantage.</w:t>
      </w:r>
    </w:p>
    <w:p xmlns:wp14="http://schemas.microsoft.com/office/word/2010/wordml" w:rsidR="00EC1FA2" w:rsidP="007051BD" w:rsidRDefault="00EC1FA2" w14:paraId="25A31EBB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Use plain language, free of jargon and appropriate pace relevant to the </w:t>
      </w:r>
      <w:r w:rsidR="007D37A7">
        <w:rPr>
          <w:rFonts w:ascii="Arial" w:hAnsi="Arial"/>
          <w:sz w:val="22"/>
          <w:szCs w:val="22"/>
        </w:rPr>
        <w:t>learners</w:t>
      </w:r>
      <w:r>
        <w:rPr>
          <w:rFonts w:ascii="Arial" w:hAnsi="Arial"/>
          <w:sz w:val="22"/>
          <w:szCs w:val="22"/>
        </w:rPr>
        <w:t>.</w:t>
      </w:r>
    </w:p>
    <w:p xmlns:wp14="http://schemas.microsoft.com/office/word/2010/wordml" w:rsidRPr="007411CC" w:rsidR="00EC1FA2" w:rsidP="007051BD" w:rsidRDefault="00EC1FA2" w14:paraId="6355CFFA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trike/>
          <w:sz w:val="22"/>
          <w:szCs w:val="22"/>
        </w:rPr>
      </w:pPr>
      <w:r>
        <w:rPr>
          <w:rFonts w:ascii="Arial" w:hAnsi="Arial"/>
          <w:sz w:val="22"/>
          <w:szCs w:val="22"/>
        </w:rPr>
        <w:t>e)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Request pre-notification of any </w:t>
      </w:r>
      <w:r w:rsidR="007D37A7">
        <w:rPr>
          <w:rFonts w:ascii="Arial" w:hAnsi="Arial"/>
          <w:sz w:val="22"/>
          <w:szCs w:val="22"/>
        </w:rPr>
        <w:t>learner</w:t>
      </w:r>
      <w:r>
        <w:rPr>
          <w:rFonts w:ascii="Arial" w:hAnsi="Arial"/>
          <w:sz w:val="22"/>
          <w:szCs w:val="22"/>
        </w:rPr>
        <w:t>’s special considerations so that appropriate training and assessments can be planned.</w:t>
      </w:r>
    </w:p>
    <w:p xmlns:wp14="http://schemas.microsoft.com/office/word/2010/wordml" w:rsidRPr="007D37A7" w:rsidR="007411CC" w:rsidP="007051BD" w:rsidRDefault="00EC1FA2" w14:paraId="5E31F1CC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 w:rsidRPr="007D37A7">
        <w:rPr>
          <w:rFonts w:ascii="Arial" w:hAnsi="Arial"/>
          <w:sz w:val="22"/>
          <w:szCs w:val="22"/>
        </w:rPr>
        <w:t>f)</w:t>
      </w:r>
      <w:r w:rsidRPr="007D37A7">
        <w:rPr>
          <w:rFonts w:ascii="Arial" w:hAnsi="Arial"/>
          <w:sz w:val="22"/>
          <w:szCs w:val="22"/>
        </w:rPr>
        <w:tab/>
      </w:r>
      <w:r w:rsidRPr="007D37A7">
        <w:rPr>
          <w:rFonts w:ascii="Arial" w:hAnsi="Arial"/>
          <w:sz w:val="22"/>
          <w:szCs w:val="22"/>
        </w:rPr>
        <w:t xml:space="preserve">Complete </w:t>
      </w:r>
      <w:r w:rsidRPr="007D37A7" w:rsidR="007411CC">
        <w:rPr>
          <w:rFonts w:ascii="Arial" w:hAnsi="Arial"/>
          <w:sz w:val="22"/>
          <w:szCs w:val="22"/>
        </w:rPr>
        <w:t>C4: Access to Training &amp; Assessment Form Special Needs in Advance of the Course</w:t>
      </w:r>
      <w:r w:rsidRPr="007D37A7" w:rsidR="007411CC">
        <w:rPr>
          <w:rFonts w:ascii="Arial" w:hAnsi="Arial"/>
          <w:b/>
          <w:sz w:val="44"/>
        </w:rPr>
        <w:t xml:space="preserve"> </w:t>
      </w:r>
      <w:r w:rsidRPr="007D37A7">
        <w:rPr>
          <w:rFonts w:ascii="Arial" w:hAnsi="Arial"/>
          <w:sz w:val="22"/>
          <w:szCs w:val="22"/>
        </w:rPr>
        <w:t>for</w:t>
      </w:r>
      <w:r w:rsidRPr="007D37A7" w:rsidR="007D37A7">
        <w:rPr>
          <w:rFonts w:ascii="Arial" w:hAnsi="Arial"/>
          <w:sz w:val="22"/>
          <w:szCs w:val="22"/>
        </w:rPr>
        <w:t>m</w:t>
      </w:r>
      <w:r w:rsidRPr="007D37A7">
        <w:rPr>
          <w:rFonts w:ascii="Arial" w:hAnsi="Arial"/>
          <w:sz w:val="22"/>
          <w:szCs w:val="22"/>
        </w:rPr>
        <w:t xml:space="preserve"> available from ITC where there is pre notification of needs.</w:t>
      </w:r>
    </w:p>
    <w:p xmlns:wp14="http://schemas.microsoft.com/office/word/2010/wordml" w:rsidRPr="007D37A7" w:rsidR="00EC1FA2" w:rsidP="007051BD" w:rsidRDefault="007411CC" w14:paraId="7BD069B4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 w:rsidRPr="007D37A7">
        <w:rPr>
          <w:rFonts w:ascii="Arial" w:hAnsi="Arial"/>
          <w:sz w:val="22"/>
          <w:szCs w:val="22"/>
        </w:rPr>
        <w:t xml:space="preserve">g)   </w:t>
      </w:r>
      <w:r w:rsidRPr="007D37A7" w:rsidR="00EC1FA2">
        <w:rPr>
          <w:rFonts w:ascii="Arial" w:hAnsi="Arial"/>
          <w:sz w:val="22"/>
          <w:szCs w:val="22"/>
        </w:rPr>
        <w:t>Complete</w:t>
      </w:r>
      <w:r w:rsidRPr="007D37A7">
        <w:rPr>
          <w:rFonts w:ascii="Arial" w:hAnsi="Arial"/>
          <w:sz w:val="22"/>
          <w:szCs w:val="22"/>
        </w:rPr>
        <w:t xml:space="preserve"> the form</w:t>
      </w:r>
      <w:r w:rsidRPr="007D37A7" w:rsidR="00EC1FA2">
        <w:rPr>
          <w:rFonts w:ascii="Arial" w:hAnsi="Arial"/>
          <w:sz w:val="22"/>
          <w:szCs w:val="22"/>
        </w:rPr>
        <w:t xml:space="preserve"> </w:t>
      </w:r>
      <w:r w:rsidRPr="007D37A7">
        <w:rPr>
          <w:rFonts w:ascii="Arial" w:hAnsi="Arial"/>
          <w:sz w:val="22"/>
          <w:szCs w:val="22"/>
        </w:rPr>
        <w:t>C7: Special Considerations Form Regarding Unforeseen Occurrences</w:t>
      </w:r>
      <w:r w:rsidRPr="007D37A7">
        <w:rPr>
          <w:rFonts w:ascii="Arial" w:hAnsi="Arial"/>
          <w:b/>
          <w:sz w:val="44"/>
        </w:rPr>
        <w:t xml:space="preserve"> </w:t>
      </w:r>
      <w:r w:rsidRPr="007D37A7" w:rsidR="00EC1FA2">
        <w:rPr>
          <w:rFonts w:ascii="Arial" w:hAnsi="Arial"/>
          <w:sz w:val="22"/>
          <w:szCs w:val="22"/>
        </w:rPr>
        <w:t>where there is no pre notification of considerations.</w:t>
      </w:r>
    </w:p>
    <w:p xmlns:wp14="http://schemas.microsoft.com/office/word/2010/wordml" w:rsidR="00EC1FA2" w:rsidP="007051BD" w:rsidRDefault="00EC1FA2" w14:paraId="55C2D360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Ensure reasonable adjustments to assessments are made without any undue advantage gained by the </w:t>
      </w:r>
      <w:r w:rsidR="007D37A7">
        <w:rPr>
          <w:rFonts w:ascii="Arial" w:hAnsi="Arial"/>
          <w:sz w:val="22"/>
          <w:szCs w:val="22"/>
        </w:rPr>
        <w:t>learner</w:t>
      </w:r>
      <w:r>
        <w:rPr>
          <w:rFonts w:ascii="Arial" w:hAnsi="Arial"/>
          <w:sz w:val="22"/>
          <w:szCs w:val="22"/>
        </w:rPr>
        <w:t xml:space="preserve"> and hindrance to others.</w:t>
      </w:r>
    </w:p>
    <w:p xmlns:wp14="http://schemas.microsoft.com/office/word/2010/wordml" w:rsidR="00EC1FA2" w:rsidP="007051BD" w:rsidRDefault="00EC1FA2" w14:paraId="2C8F0A56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Clearly explain the learning outcomes and assessment criteria</w:t>
      </w:r>
      <w:r w:rsidR="007051BD">
        <w:rPr>
          <w:rFonts w:ascii="Arial" w:hAnsi="Arial"/>
          <w:sz w:val="22"/>
          <w:szCs w:val="22"/>
        </w:rPr>
        <w:t xml:space="preserve"> to learners</w:t>
      </w:r>
      <w:r>
        <w:rPr>
          <w:rFonts w:ascii="Arial" w:hAnsi="Arial"/>
          <w:sz w:val="22"/>
          <w:szCs w:val="22"/>
        </w:rPr>
        <w:t>.</w:t>
      </w:r>
    </w:p>
    <w:p xmlns:wp14="http://schemas.microsoft.com/office/word/2010/wordml" w:rsidR="00EC1FA2" w:rsidP="007051BD" w:rsidRDefault="00EC1FA2" w14:paraId="7D4545CE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Maintain regular dialogue with the </w:t>
      </w:r>
      <w:r w:rsidR="007D37A7">
        <w:rPr>
          <w:rFonts w:ascii="Arial" w:hAnsi="Arial"/>
          <w:sz w:val="22"/>
          <w:szCs w:val="22"/>
        </w:rPr>
        <w:t>learner</w:t>
      </w:r>
      <w:r>
        <w:rPr>
          <w:rFonts w:ascii="Arial" w:hAnsi="Arial"/>
          <w:sz w:val="22"/>
          <w:szCs w:val="22"/>
        </w:rPr>
        <w:t>s as to how they are progressing throughout their assessments.</w:t>
      </w:r>
    </w:p>
    <w:p xmlns:wp14="http://schemas.microsoft.com/office/word/2010/wordml" w:rsidR="00EC1FA2" w:rsidP="007051BD" w:rsidRDefault="00EC1FA2" w14:paraId="7A9D1E77" wp14:textId="4F669C9F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 w:rsidRPr="5551C36D" w:rsidR="5551C36D">
        <w:rPr>
          <w:rFonts w:ascii="Arial" w:hAnsi="Arial"/>
          <w:sz w:val="22"/>
          <w:szCs w:val="22"/>
        </w:rPr>
        <w:t>k)</w:t>
      </w:r>
      <w:r>
        <w:tab/>
      </w:r>
      <w:r w:rsidRPr="5551C36D" w:rsidR="5551C36D">
        <w:rPr>
          <w:rFonts w:ascii="Arial" w:hAnsi="Arial"/>
          <w:sz w:val="22"/>
          <w:szCs w:val="22"/>
        </w:rPr>
        <w:t xml:space="preserve">Provide </w:t>
      </w:r>
      <w:r w:rsidRPr="5551C36D" w:rsidR="5551C36D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sz w:val="22"/>
          <w:szCs w:val="22"/>
        </w:rPr>
        <w:t xml:space="preserve"> and ultimately the awarding body, ITC First, with the assessment documents and C4 and C7 Access to Special consideration documents.</w:t>
      </w:r>
    </w:p>
    <w:p xmlns:wp14="http://schemas.microsoft.com/office/word/2010/wordml" w:rsidRPr="007D37A7" w:rsidR="007411CC" w:rsidP="007051BD" w:rsidRDefault="007411CC" w14:paraId="13B230D0" wp14:textId="77777777">
      <w:pPr>
        <w:pStyle w:val="NormalWeb"/>
        <w:spacing w:before="2" w:after="2"/>
        <w:ind w:left="1136" w:hanging="426"/>
        <w:jc w:val="both"/>
      </w:pPr>
      <w:r w:rsidRPr="007D37A7">
        <w:rPr>
          <w:rFonts w:ascii="Arial" w:hAnsi="Arial"/>
          <w:sz w:val="22"/>
          <w:szCs w:val="22"/>
        </w:rPr>
        <w:t xml:space="preserve">l) </w:t>
      </w:r>
      <w:r w:rsidRPr="007D37A7">
        <w:rPr>
          <w:rFonts w:ascii="Arial" w:hAnsi="Arial"/>
          <w:sz w:val="22"/>
          <w:szCs w:val="22"/>
        </w:rPr>
        <w:tab/>
      </w:r>
      <w:r w:rsidRPr="007D37A7">
        <w:rPr>
          <w:rFonts w:ascii="Arial" w:hAnsi="Arial"/>
          <w:sz w:val="22"/>
          <w:szCs w:val="22"/>
        </w:rPr>
        <w:t>Complete the End of Course Details Form 06, and annotate any reasonable adjustments that have been made and return to ITC First.</w:t>
      </w:r>
    </w:p>
    <w:p xmlns:wp14="http://schemas.microsoft.com/office/word/2010/wordml" w:rsidR="00EC1FA2" w:rsidP="00EC1FA2" w:rsidRDefault="00EC1FA2" w14:paraId="29D6B04F" wp14:textId="77777777">
      <w:pPr>
        <w:pStyle w:val="NormalWeb"/>
        <w:spacing w:before="2" w:after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xmlns:wp14="http://schemas.microsoft.com/office/word/2010/wordml" w:rsidR="00EC1FA2" w:rsidP="00EC1FA2" w:rsidRDefault="00EC1FA2" w14:paraId="53128261" wp14:textId="77777777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xmlns:wp14="http://schemas.microsoft.com/office/word/2010/wordml" w:rsidRPr="00411C18" w:rsidR="00EC1FA2" w:rsidP="5551C36D" w:rsidRDefault="00EC1FA2" w14:paraId="4C5F9F88" wp14:textId="520BEFF9">
      <w:pPr>
        <w:pStyle w:val="NormalWeb"/>
        <w:spacing w:before="2" w:after="2"/>
        <w:ind w:left="710" w:hanging="710"/>
        <w:jc w:val="both"/>
        <w:rPr>
          <w:rFonts w:ascii="Arial" w:hAnsi="Arial"/>
          <w:b w:val="1"/>
          <w:bCs w:val="1"/>
          <w:sz w:val="22"/>
          <w:szCs w:val="22"/>
        </w:rPr>
      </w:pPr>
      <w:r w:rsidRPr="5551C36D" w:rsidR="5551C36D">
        <w:rPr>
          <w:rFonts w:ascii="Arial" w:hAnsi="Arial"/>
          <w:sz w:val="22"/>
          <w:szCs w:val="22"/>
        </w:rPr>
        <w:t>4.</w:t>
      </w:r>
      <w:r w:rsidRPr="5551C36D" w:rsidR="5551C36D">
        <w:rPr>
          <w:rFonts w:ascii="Arial" w:hAnsi="Arial"/>
          <w:b w:val="1"/>
          <w:bCs w:val="1"/>
          <w:sz w:val="22"/>
          <w:szCs w:val="22"/>
        </w:rPr>
        <w:t xml:space="preserve">  </w:t>
      </w:r>
      <w:r>
        <w:tab/>
      </w:r>
      <w:r w:rsidRPr="5551C36D" w:rsidR="5551C36D">
        <w:rPr>
          <w:rFonts w:ascii="Arial" w:hAnsi="Arial"/>
          <w:b w:val="1"/>
          <w:bCs w:val="1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5551C36D" w:rsidR="5551C36D">
        <w:rPr>
          <w:rFonts w:ascii="Arial" w:hAnsi="Arial"/>
          <w:sz w:val="22"/>
          <w:szCs w:val="22"/>
        </w:rPr>
        <w:t>in conjunction with awarding body guidance will ensure that via its Internal Quality Assurance activities:</w:t>
      </w:r>
    </w:p>
    <w:p xmlns:wp14="http://schemas.microsoft.com/office/word/2010/wordml" w:rsidR="00EC1FA2" w:rsidP="007051BD" w:rsidRDefault="00EC1FA2" w14:paraId="10F09C3E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ab/>
      </w:r>
      <w:r w:rsidRPr="00411C18">
        <w:rPr>
          <w:rFonts w:ascii="Arial" w:hAnsi="Arial"/>
          <w:sz w:val="22"/>
          <w:szCs w:val="22"/>
        </w:rPr>
        <w:t xml:space="preserve">The assessment </w:t>
      </w:r>
      <w:r>
        <w:rPr>
          <w:rFonts w:ascii="Arial" w:hAnsi="Arial"/>
          <w:sz w:val="22"/>
          <w:szCs w:val="22"/>
        </w:rPr>
        <w:t>approach for the qualification is appropriate, fair and reliable without any undue advantage.</w:t>
      </w:r>
    </w:p>
    <w:p xmlns:wp14="http://schemas.microsoft.com/office/word/2010/wordml" w:rsidR="00EC1FA2" w:rsidP="007051BD" w:rsidRDefault="00EC1FA2" w14:paraId="0E16DAF3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Ensure that the assessments meet the requirements of the awarding </w:t>
      </w:r>
      <w:r w:rsidRPr="007D37A7">
        <w:rPr>
          <w:rFonts w:ascii="Arial" w:hAnsi="Arial"/>
          <w:sz w:val="22"/>
          <w:szCs w:val="22"/>
        </w:rPr>
        <w:t>body</w:t>
      </w:r>
      <w:r w:rsidRPr="007D37A7" w:rsidR="007411CC">
        <w:rPr>
          <w:rFonts w:ascii="Arial" w:hAnsi="Arial"/>
          <w:sz w:val="22"/>
          <w:szCs w:val="22"/>
        </w:rPr>
        <w:t>, ITC First,</w:t>
      </w:r>
      <w:r w:rsidRPr="007411CC" w:rsidR="007411CC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and regulators. </w:t>
      </w:r>
    </w:p>
    <w:p xmlns:wp14="http://schemas.microsoft.com/office/word/2010/wordml" w:rsidR="00EC1FA2" w:rsidP="007051BD" w:rsidRDefault="00EC1FA2" w14:paraId="3A65ED6B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Ensure that records of assessment and any adjustments are clearly detailed to support the assessment decisions.</w:t>
      </w:r>
    </w:p>
    <w:p xmlns:wp14="http://schemas.microsoft.com/office/word/2010/wordml" w:rsidR="00EC1FA2" w:rsidP="007051BD" w:rsidRDefault="00EC1FA2" w14:paraId="6ABFB6D5" wp14:textId="77777777">
      <w:pPr>
        <w:pStyle w:val="NormalWeb"/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Ensure the assessment decisions are fair and free from bias.</w:t>
      </w:r>
    </w:p>
    <w:p xmlns:wp14="http://schemas.microsoft.com/office/word/2010/wordml" w:rsidR="00EC1FA2" w:rsidP="00EC1FA2" w:rsidRDefault="00EC1FA2" w14:paraId="6EC3E9BD" wp14:textId="77777777">
      <w:pPr>
        <w:pStyle w:val="NormalWeb"/>
        <w:spacing w:before="2" w:after="2"/>
        <w:ind w:left="113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e)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Provide all documentation to its </w:t>
      </w:r>
      <w:r w:rsidRPr="007D37A7">
        <w:rPr>
          <w:rFonts w:ascii="Arial" w:hAnsi="Arial"/>
          <w:sz w:val="22"/>
          <w:szCs w:val="22"/>
        </w:rPr>
        <w:t>awarding body</w:t>
      </w:r>
      <w:r w:rsidRPr="007D37A7" w:rsidR="00120DC1">
        <w:rPr>
          <w:rFonts w:ascii="Arial" w:hAnsi="Arial"/>
          <w:sz w:val="22"/>
          <w:szCs w:val="22"/>
        </w:rPr>
        <w:t>, ITC First</w:t>
      </w:r>
      <w:r>
        <w:rPr>
          <w:rFonts w:ascii="Arial" w:hAnsi="Arial"/>
          <w:sz w:val="22"/>
          <w:szCs w:val="22"/>
        </w:rPr>
        <w:t>.</w:t>
      </w:r>
    </w:p>
    <w:p xmlns:wp14="http://schemas.microsoft.com/office/word/2010/wordml" w:rsidR="00EC1FA2" w:rsidP="00EC1FA2" w:rsidRDefault="00EC1FA2" w14:paraId="0A6959E7" wp14:textId="77777777">
      <w:pPr>
        <w:pStyle w:val="NormalWeb"/>
        <w:spacing w:before="2" w:after="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xmlns:wp14="http://schemas.microsoft.com/office/word/2010/wordml" w:rsidR="00EC1FA2" w:rsidP="00EC1FA2" w:rsidRDefault="00EC1FA2" w14:paraId="62486C05" wp14:textId="77777777">
      <w:pPr>
        <w:pStyle w:val="NormalWeb"/>
        <w:spacing w:before="2" w:after="2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Pr="00F356FB" w:rsidR="00EC1FA2" w:rsidP="5551C36D" w:rsidRDefault="00EC1FA2" w14:paraId="37FA410E" wp14:textId="091E3D5E">
      <w:pPr>
        <w:pStyle w:val="NormalWeb"/>
        <w:spacing w:before="2" w:after="2"/>
        <w:rPr>
          <w:rFonts w:ascii="Arial" w:hAnsi="Arial"/>
          <w:b w:val="1"/>
          <w:bCs w:val="1"/>
          <w:sz w:val="22"/>
          <w:szCs w:val="22"/>
        </w:rPr>
      </w:pPr>
      <w:r w:rsidRPr="5551C36D" w:rsidR="5551C36D">
        <w:rPr>
          <w:rFonts w:ascii="Arial" w:hAnsi="Arial"/>
          <w:b w:val="1"/>
          <w:bCs w:val="1"/>
          <w:sz w:val="22"/>
          <w:szCs w:val="22"/>
        </w:rPr>
        <w:t xml:space="preserve">5. </w:t>
      </w:r>
      <w:r>
        <w:tab/>
      </w:r>
      <w:r w:rsidRPr="5551C36D" w:rsidR="5551C36D">
        <w:rPr>
          <w:rFonts w:ascii="Arial" w:hAnsi="Arial"/>
          <w:b w:val="1"/>
          <w:bCs w:val="1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b w:val="1"/>
          <w:bCs w:val="1"/>
          <w:sz w:val="22"/>
          <w:szCs w:val="22"/>
        </w:rPr>
        <w:t xml:space="preserve"> Internal Quality Assurance</w:t>
      </w:r>
    </w:p>
    <w:p xmlns:wp14="http://schemas.microsoft.com/office/word/2010/wordml" w:rsidRPr="002B27E2" w:rsidR="00EC1FA2" w:rsidP="007051BD" w:rsidRDefault="00EC1FA2" w14:paraId="52C1D190" wp14:textId="5C58A01C">
      <w:pPr>
        <w:pStyle w:val="NormalWeb"/>
        <w:spacing w:before="2" w:after="2"/>
        <w:ind w:left="720" w:hanging="720"/>
        <w:jc w:val="both"/>
        <w:rPr>
          <w:rFonts w:ascii="Arial" w:hAnsi="Arial"/>
          <w:sz w:val="22"/>
          <w:szCs w:val="22"/>
        </w:rPr>
      </w:pPr>
      <w:r w:rsidRPr="5551C36D" w:rsidR="5551C36D">
        <w:rPr>
          <w:rFonts w:ascii="Arial" w:hAnsi="Arial"/>
          <w:sz w:val="22"/>
          <w:szCs w:val="22"/>
        </w:rPr>
        <w:t xml:space="preserve">5.1  </w:t>
      </w:r>
      <w:r>
        <w:tab/>
      </w:r>
      <w:r w:rsidRPr="5551C36D" w:rsidR="5551C36D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sz w:val="22"/>
          <w:szCs w:val="22"/>
        </w:rPr>
        <w:t xml:space="preserve"> will review learner assessment evidence, ensuring it is complete, accurate and the outcome considered appropriate for the qualification/award.</w:t>
      </w:r>
    </w:p>
    <w:p xmlns:wp14="http://schemas.microsoft.com/office/word/2010/wordml" w:rsidRPr="002B27E2" w:rsidR="00EC1FA2" w:rsidP="007051BD" w:rsidRDefault="00EC1FA2" w14:paraId="069F31D2" wp14:textId="790C6154">
      <w:pPr>
        <w:pStyle w:val="NormalWeb"/>
        <w:spacing w:before="2" w:after="2"/>
        <w:ind w:left="720" w:hanging="720"/>
        <w:jc w:val="both"/>
        <w:rPr>
          <w:rFonts w:ascii="Arial" w:hAnsi="Arial"/>
          <w:sz w:val="22"/>
          <w:szCs w:val="22"/>
        </w:rPr>
      </w:pPr>
      <w:r w:rsidRPr="5551C36D" w:rsidR="5551C36D">
        <w:rPr>
          <w:rFonts w:ascii="Arial" w:hAnsi="Arial"/>
          <w:sz w:val="22"/>
          <w:szCs w:val="22"/>
        </w:rPr>
        <w:t xml:space="preserve">5.2  </w:t>
      </w:r>
      <w:r>
        <w:tab/>
      </w:r>
      <w:r w:rsidRPr="5551C36D" w:rsidR="5551C36D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sz w:val="22"/>
          <w:szCs w:val="22"/>
        </w:rPr>
        <w:t xml:space="preserve"> will ensure that it uses trainers/assessors that are regularly internally quality assured by a centre representative in line with current guidance e.g. annually to meet HSE requirements for trainer/assessors of first aid qualifications.</w:t>
      </w:r>
    </w:p>
    <w:p xmlns:wp14="http://schemas.microsoft.com/office/word/2010/wordml" w:rsidRPr="002B27E2" w:rsidR="00EC1FA2" w:rsidP="007051BD" w:rsidRDefault="00EC1FA2" w14:paraId="4C3014B4" wp14:textId="3EDEB23E">
      <w:pPr>
        <w:pStyle w:val="NormalWeb"/>
        <w:spacing w:before="2" w:after="2"/>
        <w:ind w:left="720" w:hanging="720"/>
        <w:jc w:val="both"/>
        <w:rPr>
          <w:rFonts w:ascii="Arial" w:hAnsi="Arial"/>
          <w:sz w:val="22"/>
          <w:szCs w:val="22"/>
        </w:rPr>
      </w:pPr>
      <w:r w:rsidRPr="5551C36D" w:rsidR="5551C36D">
        <w:rPr>
          <w:rFonts w:ascii="Arial" w:hAnsi="Arial"/>
          <w:sz w:val="22"/>
          <w:szCs w:val="22"/>
        </w:rPr>
        <w:t xml:space="preserve">5.3  </w:t>
      </w:r>
      <w:r>
        <w:tab/>
      </w:r>
      <w:r w:rsidRPr="5551C36D" w:rsidR="5551C36D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sz w:val="22"/>
          <w:szCs w:val="22"/>
        </w:rPr>
        <w:t xml:space="preserve"> will in addition and where appropriate undertake unannounced visits to its courses.</w:t>
      </w:r>
    </w:p>
    <w:p xmlns:wp14="http://schemas.microsoft.com/office/word/2010/wordml" w:rsidR="00EC1FA2" w:rsidP="007051BD" w:rsidRDefault="00EC1FA2" w14:paraId="6FF02C8C" wp14:textId="1B3CBC26">
      <w:pPr>
        <w:pStyle w:val="NormalWeb"/>
        <w:spacing w:before="2" w:after="2"/>
        <w:ind w:left="720" w:hanging="720"/>
        <w:jc w:val="both"/>
        <w:rPr>
          <w:rFonts w:ascii="Arial" w:hAnsi="Arial"/>
          <w:sz w:val="22"/>
          <w:szCs w:val="22"/>
        </w:rPr>
      </w:pPr>
      <w:r w:rsidRPr="5551C36D" w:rsidR="5551C36D">
        <w:rPr>
          <w:rFonts w:ascii="Arial" w:hAnsi="Arial"/>
          <w:sz w:val="22"/>
          <w:szCs w:val="22"/>
        </w:rPr>
        <w:t xml:space="preserve">5.4 </w:t>
      </w:r>
      <w:r w:rsidRPr="5551C36D" w:rsidR="5551C36D">
        <w:rPr>
          <w:rFonts w:ascii="Arial" w:hAnsi="Arial"/>
          <w:color w:val="0000FF"/>
          <w:sz w:val="22"/>
          <w:szCs w:val="22"/>
        </w:rPr>
        <w:t xml:space="preserve"> </w:t>
      </w:r>
      <w:r>
        <w:tab/>
      </w:r>
      <w:r w:rsidRPr="5551C36D" w:rsidR="5551C36D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5551C36D" w:rsidR="5551C36D">
        <w:rPr>
          <w:rFonts w:ascii="Arial" w:hAnsi="Arial"/>
          <w:sz w:val="22"/>
          <w:szCs w:val="22"/>
        </w:rPr>
        <w:t>will support ITC in its activities of externally quality assuring assessment decisions on its courses.</w:t>
      </w:r>
    </w:p>
    <w:p xmlns:wp14="http://schemas.microsoft.com/office/word/2010/wordml" w:rsidR="00EC1FA2" w:rsidP="007051BD" w:rsidRDefault="00EC1FA2" w14:paraId="6E259D5A" wp14:textId="77777777">
      <w:pPr>
        <w:pStyle w:val="NormalWeb"/>
        <w:spacing w:before="2" w:after="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5.5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Use the outcomes of any internal quality reviews to enhance future assessment practices </w:t>
      </w:r>
    </w:p>
    <w:p xmlns:wp14="http://schemas.microsoft.com/office/word/2010/wordml" w:rsidRPr="00F356FB" w:rsidR="00EC1FA2" w:rsidP="00EC1FA2" w:rsidRDefault="00EC1FA2" w14:paraId="4101652C" wp14:textId="77777777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xmlns:wp14="http://schemas.microsoft.com/office/word/2010/wordml" w:rsidRPr="00F356FB" w:rsidR="00EC1FA2" w:rsidP="00EC1FA2" w:rsidRDefault="00EC1FA2" w14:paraId="4B99056E" wp14:textId="77777777">
      <w:pPr>
        <w:pStyle w:val="NormalWeb"/>
        <w:spacing w:before="2" w:after="2"/>
        <w:rPr>
          <w:rFonts w:ascii="Lucida Sans,Bold" w:hAnsi="Lucida Sans,Bold"/>
          <w:sz w:val="22"/>
          <w:szCs w:val="22"/>
        </w:rPr>
      </w:pPr>
    </w:p>
    <w:p xmlns:wp14="http://schemas.microsoft.com/office/word/2010/wordml" w:rsidRPr="00F356FB" w:rsidR="00EC1FA2" w:rsidP="5551C36D" w:rsidRDefault="00EC1FA2" w14:paraId="0F311B0B" wp14:textId="77E0CB54">
      <w:pPr>
        <w:pStyle w:val="NormalWeb"/>
        <w:spacing w:before="2" w:after="2"/>
        <w:rPr>
          <w:rFonts w:ascii="Arial" w:hAnsi="Arial"/>
          <w:b w:val="1"/>
          <w:bCs w:val="1"/>
          <w:sz w:val="22"/>
          <w:szCs w:val="22"/>
        </w:rPr>
      </w:pPr>
      <w:r w:rsidRPr="5551C36D" w:rsidR="5551C36D">
        <w:rPr>
          <w:rFonts w:ascii="Arial" w:hAnsi="Arial"/>
          <w:b w:val="1"/>
          <w:bCs w:val="1"/>
          <w:sz w:val="22"/>
          <w:szCs w:val="22"/>
        </w:rPr>
        <w:t xml:space="preserve">6.  </w:t>
      </w:r>
      <w:r>
        <w:tab/>
      </w:r>
      <w:r w:rsidRPr="5551C36D" w:rsidR="5551C36D">
        <w:rPr>
          <w:rFonts w:ascii="Arial" w:hAnsi="Arial"/>
          <w:b w:val="1"/>
          <w:bCs w:val="1"/>
          <w:sz w:val="22"/>
          <w:szCs w:val="22"/>
        </w:rPr>
        <w:t xml:space="preserve">Course Learners Will Receive From </w:t>
      </w:r>
      <w:r w:rsidRPr="5551C36D" w:rsidR="5551C36D">
        <w:rPr>
          <w:rFonts w:ascii="Arial" w:hAnsi="Arial"/>
          <w:b w:val="1"/>
          <w:bCs w:val="1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b w:val="1"/>
          <w:bCs w:val="1"/>
          <w:sz w:val="22"/>
          <w:szCs w:val="22"/>
        </w:rPr>
        <w:t>:</w:t>
      </w:r>
    </w:p>
    <w:p xmlns:wp14="http://schemas.microsoft.com/office/word/2010/wordml" w:rsidR="00EC1FA2" w:rsidP="007051BD" w:rsidRDefault="00EC1FA2" w14:paraId="30659E60" wp14:textId="77777777">
      <w:pPr>
        <w:pStyle w:val="NormalWeb"/>
        <w:numPr>
          <w:ilvl w:val="0"/>
          <w:numId w:val="44"/>
        </w:numPr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induction at the beginning of each course detailing the outline of the course and the assessment criteria.</w:t>
      </w:r>
    </w:p>
    <w:p xmlns:wp14="http://schemas.microsoft.com/office/word/2010/wordml" w:rsidR="00EC1FA2" w:rsidP="007051BD" w:rsidRDefault="00EC1FA2" w14:paraId="24084118" wp14:textId="77777777">
      <w:pPr>
        <w:pStyle w:val="NormalWeb"/>
        <w:numPr>
          <w:ilvl w:val="0"/>
          <w:numId w:val="44"/>
        </w:numPr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Information of the complaints and appeals procedure if they feel they have a grievance of any nature either during or following course completion.</w:t>
      </w:r>
    </w:p>
    <w:p xmlns:wp14="http://schemas.microsoft.com/office/word/2010/wordml" w:rsidR="00EC1FA2" w:rsidP="007051BD" w:rsidRDefault="00EC1FA2" w14:paraId="2F0B2CBC" wp14:textId="77777777">
      <w:pPr>
        <w:pStyle w:val="NormalWeb"/>
        <w:numPr>
          <w:ilvl w:val="0"/>
          <w:numId w:val="44"/>
        </w:numPr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Their own assessment plans and regular feedback, which are available to be viewed during the training activity.</w:t>
      </w:r>
    </w:p>
    <w:p xmlns:wp14="http://schemas.microsoft.com/office/word/2010/wordml" w:rsidR="00EC1FA2" w:rsidP="007051BD" w:rsidRDefault="00EC1FA2" w14:paraId="47237D5B" wp14:textId="77777777">
      <w:pPr>
        <w:pStyle w:val="NormalWeb"/>
        <w:numPr>
          <w:ilvl w:val="0"/>
          <w:numId w:val="44"/>
        </w:numPr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indication of achievement at the time of assessment.  Pass/Fail is ultimately the responsibility of the awarding </w:t>
      </w:r>
      <w:r w:rsidRPr="007D37A7">
        <w:rPr>
          <w:rFonts w:ascii="Arial" w:hAnsi="Arial"/>
          <w:sz w:val="22"/>
          <w:szCs w:val="22"/>
        </w:rPr>
        <w:t>body</w:t>
      </w:r>
      <w:r w:rsidRPr="007D37A7" w:rsidR="00120DC1">
        <w:rPr>
          <w:rFonts w:ascii="Arial" w:hAnsi="Arial"/>
          <w:sz w:val="22"/>
          <w:szCs w:val="22"/>
        </w:rPr>
        <w:t xml:space="preserve">, ITC First, </w:t>
      </w:r>
      <w:r w:rsidRPr="007D37A7">
        <w:rPr>
          <w:rFonts w:ascii="Arial" w:hAnsi="Arial"/>
          <w:sz w:val="22"/>
          <w:szCs w:val="22"/>
        </w:rPr>
        <w:t xml:space="preserve"> however </w:t>
      </w:r>
      <w:r w:rsidRPr="007D37A7" w:rsidR="007D37A7">
        <w:rPr>
          <w:rFonts w:ascii="Arial" w:hAnsi="Arial"/>
          <w:sz w:val="22"/>
          <w:szCs w:val="22"/>
        </w:rPr>
        <w:t>learners</w:t>
      </w:r>
      <w:r>
        <w:rPr>
          <w:rFonts w:ascii="Arial" w:hAnsi="Arial"/>
          <w:sz w:val="22"/>
          <w:szCs w:val="22"/>
        </w:rPr>
        <w:t xml:space="preserve"> may receive an indication from the trainer at the time of the activity.</w:t>
      </w:r>
    </w:p>
    <w:p xmlns:wp14="http://schemas.microsoft.com/office/word/2010/wordml" w:rsidR="00EC1FA2" w:rsidP="007051BD" w:rsidRDefault="00EC1FA2" w14:paraId="1FB6D94A" wp14:textId="77777777">
      <w:pPr>
        <w:pStyle w:val="NormalWeb"/>
        <w:numPr>
          <w:ilvl w:val="0"/>
          <w:numId w:val="44"/>
        </w:numPr>
        <w:spacing w:before="2" w:after="2"/>
        <w:ind w:left="113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fair and appropriate opportunity to achieve.</w:t>
      </w:r>
    </w:p>
    <w:p xmlns:wp14="http://schemas.microsoft.com/office/word/2010/wordml" w:rsidR="00EC1FA2" w:rsidP="00EC1FA2" w:rsidRDefault="00EC1FA2" w14:paraId="1299C43A" wp14:textId="77777777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xmlns:wp14="http://schemas.microsoft.com/office/word/2010/wordml" w:rsidR="00EC1FA2" w:rsidP="00EC1FA2" w:rsidRDefault="00EC1FA2" w14:paraId="4DDBEF00" wp14:textId="77777777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xmlns:wp14="http://schemas.microsoft.com/office/word/2010/wordml" w:rsidRPr="00854DB9" w:rsidR="00EC1FA2" w:rsidP="00EC1FA2" w:rsidRDefault="00EC1FA2" w14:paraId="47C5CA57" wp14:textId="77777777">
      <w:pPr>
        <w:pStyle w:val="NormalWeb"/>
        <w:spacing w:before="2" w:after="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7.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Appeal A</w:t>
      </w:r>
      <w:r w:rsidRPr="00854DB9">
        <w:rPr>
          <w:rFonts w:ascii="Arial" w:hAnsi="Arial"/>
          <w:b/>
          <w:sz w:val="22"/>
          <w:szCs w:val="22"/>
        </w:rPr>
        <w:t>gainst Assessment Decisions</w:t>
      </w:r>
    </w:p>
    <w:p xmlns:wp14="http://schemas.microsoft.com/office/word/2010/wordml" w:rsidR="00EC1FA2" w:rsidP="005656CD" w:rsidRDefault="00EC1FA2" w14:paraId="346E9024" wp14:textId="7109085D">
      <w:pPr>
        <w:pStyle w:val="NormalWeb"/>
        <w:spacing w:before="2" w:after="2"/>
        <w:ind w:left="720"/>
        <w:rPr>
          <w:rFonts w:ascii="Arial" w:hAnsi="Arial"/>
          <w:sz w:val="22"/>
          <w:szCs w:val="22"/>
        </w:rPr>
      </w:pPr>
      <w:r w:rsidRPr="5551C36D" w:rsidR="5551C36D">
        <w:rPr>
          <w:rFonts w:ascii="Arial" w:hAnsi="Arial"/>
          <w:sz w:val="22"/>
          <w:szCs w:val="22"/>
        </w:rPr>
        <w:t xml:space="preserve">All learners may appeal (within published time deadlines – 3 weeks) against assessment decisions by following the Appeals Policy of </w:t>
      </w:r>
      <w:r w:rsidRPr="5551C36D" w:rsidR="5551C36D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5551C36D" w:rsidR="5551C36D">
        <w:rPr>
          <w:rFonts w:ascii="Arial" w:hAnsi="Arial"/>
          <w:color w:val="0000FF"/>
          <w:sz w:val="22"/>
          <w:szCs w:val="22"/>
        </w:rPr>
        <w:t>.</w:t>
      </w:r>
    </w:p>
    <w:p xmlns:wp14="http://schemas.microsoft.com/office/word/2010/wordml" w:rsidR="00EC1FA2" w:rsidP="00EC1FA2" w:rsidRDefault="00EC1FA2" w14:paraId="3461D779" wp14:textId="77777777">
      <w:pPr>
        <w:pStyle w:val="NormalWeb"/>
        <w:spacing w:before="2" w:after="2"/>
        <w:ind w:left="720"/>
        <w:rPr>
          <w:rFonts w:ascii="Lucida Sans,Bold" w:hAnsi="Lucida Sans,Bold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xmlns:wp14="http://schemas.microsoft.com/office/word/2010/wordml" w:rsidR="00EC1FA2" w:rsidP="00EC1FA2" w:rsidRDefault="00EC1FA2" w14:paraId="3CF2D8B6" wp14:textId="77777777">
      <w:pPr>
        <w:pStyle w:val="NormalWeb"/>
        <w:spacing w:before="2" w:after="2"/>
        <w:ind w:left="720"/>
        <w:rPr>
          <w:rFonts w:ascii="Lucida Sans,Bold" w:hAnsi="Lucida Sans,Bold"/>
          <w:sz w:val="22"/>
          <w:szCs w:val="22"/>
        </w:rPr>
      </w:pPr>
    </w:p>
    <w:p xmlns:wp14="http://schemas.microsoft.com/office/word/2010/wordml" w:rsidRPr="00F56F66" w:rsidR="00EC1FA2" w:rsidP="00EC1FA2" w:rsidRDefault="00EC1FA2" w14:paraId="0FB78278" wp14:textId="77777777">
      <w:pPr>
        <w:pStyle w:val="Style1"/>
        <w:rPr>
          <w:b/>
        </w:rPr>
      </w:pPr>
    </w:p>
    <w:sectPr w:rsidRPr="00F56F66" w:rsidR="00EC1FA2" w:rsidSect="00EC1FA2">
      <w:headerReference w:type="default" r:id="rId7"/>
      <w:pgSz w:w="11900" w:h="16840" w:orient="portrait"/>
      <w:pgMar w:top="1134" w:right="843" w:bottom="1418" w:left="993" w:header="710" w:footer="0" w:gutter="0"/>
      <w:cols w:space="708"/>
      <w:footerReference w:type="default" r:id="Rd5d702b37062445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80A10" w:rsidRDefault="00580A10" w14:paraId="1FC39945" wp14:textId="77777777">
      <w:r>
        <w:separator/>
      </w:r>
    </w:p>
  </w:endnote>
  <w:endnote w:type="continuationSeparator" w:id="0">
    <w:p xmlns:wp14="http://schemas.microsoft.com/office/word/2010/wordml" w:rsidR="00580A10" w:rsidRDefault="00580A10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,Bold">
    <w:altName w:val="Geneva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5551C36D" w:rsidTr="5551C36D" w14:paraId="18AC6CE8">
      <w:tc>
        <w:tcPr>
          <w:tcW w:w="3350" w:type="dxa"/>
          <w:tcMar/>
        </w:tcPr>
        <w:p w:rsidR="5551C36D" w:rsidP="5551C36D" w:rsidRDefault="5551C36D" w14:paraId="6F70A184" w14:textId="2B8D6651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350" w:type="dxa"/>
          <w:tcMar/>
        </w:tcPr>
        <w:p w:rsidR="5551C36D" w:rsidP="5551C36D" w:rsidRDefault="5551C36D" w14:paraId="21398E72" w14:textId="54479BDD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350" w:type="dxa"/>
          <w:tcMar/>
        </w:tcPr>
        <w:p w:rsidR="5551C36D" w:rsidP="5551C36D" w:rsidRDefault="5551C36D" w14:paraId="4123B9C2" w14:textId="7F2128B9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5551C36D" w:rsidP="5551C36D" w:rsidRDefault="5551C36D" w14:paraId="25368612" w14:textId="02EDB7F3">
    <w:pPr>
      <w:pStyle w:val="Footer"/>
      <w:bidi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80A10" w:rsidRDefault="00580A10" w14:paraId="34CE0A41" wp14:textId="77777777">
      <w:r>
        <w:separator/>
      </w:r>
    </w:p>
  </w:footnote>
  <w:footnote w:type="continuationSeparator" w:id="0">
    <w:p xmlns:wp14="http://schemas.microsoft.com/office/word/2010/wordml" w:rsidR="00580A10" w:rsidRDefault="00580A10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5551C36D" w:rsidP="5551C36D" w:rsidRDefault="5551C36D" w14:paraId="5A84483B" w14:textId="1A6C8AE8">
    <w:pPr>
      <w:pStyle w:val="Header"/>
      <w:bidi w:val="0"/>
      <w:spacing w:before="0" w:beforeAutospacing="off" w:after="0" w:afterAutospacing="off" w:line="259" w:lineRule="auto"/>
      <w:ind w:left="0" w:right="0"/>
      <w:jc w:val="right"/>
      <w:rPr>
        <w:rFonts w:ascii="Arial" w:hAnsi="Arial"/>
        <w:sz w:val="24"/>
        <w:szCs w:val="24"/>
      </w:rPr>
    </w:pPr>
    <w:r w:rsidRPr="5551C36D" w:rsidR="5551C36D">
      <w:rPr>
        <w:rFonts w:ascii="Arial" w:hAnsi="Arial"/>
        <w:sz w:val="20"/>
        <w:szCs w:val="20"/>
      </w:rPr>
      <w:t>Access to Fair Assessment Version1 –29/7/22</w:t>
    </w:r>
  </w:p>
  <w:p xmlns:wp14="http://schemas.microsoft.com/office/word/2010/wordml" w:rsidR="007411CC" w:rsidP="5551C36D" w:rsidRDefault="007411CC" w14:paraId="64BAE9B7" wp14:textId="08B93F12">
    <w:pPr>
      <w:pStyle w:val="Header"/>
      <w:jc w:val="right"/>
      <w:rPr>
        <w:rFonts w:ascii="Arial" w:hAnsi="Arial"/>
        <w:sz w:val="20"/>
        <w:szCs w:val="20"/>
      </w:rPr>
    </w:pPr>
    <w:r w:rsidRPr="5551C36D" w:rsidR="5551C36D">
      <w:rPr>
        <w:rFonts w:ascii="Arial" w:hAnsi="Arial"/>
        <w:sz w:val="20"/>
        <w:szCs w:val="20"/>
      </w:rPr>
      <w:t>Review Date – 28/7/23</w:t>
    </w:r>
    <w:r>
      <w:tab/>
    </w:r>
    <w:r>
      <w:rPr/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7E3"/>
    <w:multiLevelType w:val="hybridMultilevel"/>
    <w:tmpl w:val="4150F83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CF17C7"/>
    <w:multiLevelType w:val="multilevel"/>
    <w:tmpl w:val="F36AAD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A69C4"/>
    <w:multiLevelType w:val="multilevel"/>
    <w:tmpl w:val="9F6A5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0706E"/>
    <w:multiLevelType w:val="multilevel"/>
    <w:tmpl w:val="F36AAD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85CB7"/>
    <w:multiLevelType w:val="hybridMultilevel"/>
    <w:tmpl w:val="A6E87FF0"/>
    <w:lvl w:ilvl="0" w:tplc="70D8B27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31306C3"/>
    <w:multiLevelType w:val="hybridMultilevel"/>
    <w:tmpl w:val="14A8EFA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58366AB"/>
    <w:multiLevelType w:val="multilevel"/>
    <w:tmpl w:val="D7BCC2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B8E409D"/>
    <w:multiLevelType w:val="hybridMultilevel"/>
    <w:tmpl w:val="2FD215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900EC9"/>
    <w:multiLevelType w:val="multilevel"/>
    <w:tmpl w:val="9F6A5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A3CE8"/>
    <w:multiLevelType w:val="hybridMultilevel"/>
    <w:tmpl w:val="9C260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592366"/>
    <w:multiLevelType w:val="multilevel"/>
    <w:tmpl w:val="F36AAD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F4FEB"/>
    <w:multiLevelType w:val="hybridMultilevel"/>
    <w:tmpl w:val="3CB435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6D6E5C"/>
    <w:multiLevelType w:val="multilevel"/>
    <w:tmpl w:val="6B88BDA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3" w15:restartNumberingAfterBreak="0">
    <w:nsid w:val="24421F89"/>
    <w:multiLevelType w:val="hybridMultilevel"/>
    <w:tmpl w:val="0F2691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9E61BE"/>
    <w:multiLevelType w:val="multilevel"/>
    <w:tmpl w:val="F36AAD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A7A8E"/>
    <w:multiLevelType w:val="hybridMultilevel"/>
    <w:tmpl w:val="D2A23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933003"/>
    <w:multiLevelType w:val="multilevel"/>
    <w:tmpl w:val="0F26912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A145D2"/>
    <w:multiLevelType w:val="multilevel"/>
    <w:tmpl w:val="9F6A5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03666"/>
    <w:multiLevelType w:val="multilevel"/>
    <w:tmpl w:val="D7BCC2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20B0C15"/>
    <w:multiLevelType w:val="multilevel"/>
    <w:tmpl w:val="14A8EFA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68717D3"/>
    <w:multiLevelType w:val="multilevel"/>
    <w:tmpl w:val="81E2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F0380"/>
    <w:multiLevelType w:val="hybridMultilevel"/>
    <w:tmpl w:val="D8F6E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915177D"/>
    <w:multiLevelType w:val="multilevel"/>
    <w:tmpl w:val="9F6A5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E259D1"/>
    <w:multiLevelType w:val="hybridMultilevel"/>
    <w:tmpl w:val="D48EFD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47481E"/>
    <w:multiLevelType w:val="multilevel"/>
    <w:tmpl w:val="D7BCC2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375303D"/>
    <w:multiLevelType w:val="hybridMultilevel"/>
    <w:tmpl w:val="AA680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5C00EBB"/>
    <w:multiLevelType w:val="multilevel"/>
    <w:tmpl w:val="B9C40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042878"/>
    <w:multiLevelType w:val="hybridMultilevel"/>
    <w:tmpl w:val="81EEF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A3E674C"/>
    <w:multiLevelType w:val="multilevel"/>
    <w:tmpl w:val="0F26912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04E14E8"/>
    <w:multiLevelType w:val="hybridMultilevel"/>
    <w:tmpl w:val="8D686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E0157"/>
    <w:multiLevelType w:val="multilevel"/>
    <w:tmpl w:val="218A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5E04592"/>
    <w:multiLevelType w:val="multilevel"/>
    <w:tmpl w:val="6B88BDA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2" w15:restartNumberingAfterBreak="0">
    <w:nsid w:val="5A6644CD"/>
    <w:multiLevelType w:val="multilevel"/>
    <w:tmpl w:val="D7BCC2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B6D1C70"/>
    <w:multiLevelType w:val="multilevel"/>
    <w:tmpl w:val="701C722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2925556"/>
    <w:multiLevelType w:val="multilevel"/>
    <w:tmpl w:val="9F6A5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C03DBC"/>
    <w:multiLevelType w:val="hybridMultilevel"/>
    <w:tmpl w:val="0AEC6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5526F0"/>
    <w:multiLevelType w:val="hybridMultilevel"/>
    <w:tmpl w:val="DC8EB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6A7587"/>
    <w:multiLevelType w:val="multilevel"/>
    <w:tmpl w:val="F36AAD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47110"/>
    <w:multiLevelType w:val="hybridMultilevel"/>
    <w:tmpl w:val="701C722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6B81728D"/>
    <w:multiLevelType w:val="hybridMultilevel"/>
    <w:tmpl w:val="C792D288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769C0F1A"/>
    <w:multiLevelType w:val="multilevel"/>
    <w:tmpl w:val="D7BCC2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8F21B6C"/>
    <w:multiLevelType w:val="hybridMultilevel"/>
    <w:tmpl w:val="7A5A3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B194247"/>
    <w:multiLevelType w:val="hybridMultilevel"/>
    <w:tmpl w:val="C5782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BE2612E"/>
    <w:multiLevelType w:val="multilevel"/>
    <w:tmpl w:val="F120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626807878">
    <w:abstractNumId w:val="21"/>
  </w:num>
  <w:num w:numId="2" w16cid:durableId="307319275">
    <w:abstractNumId w:val="29"/>
  </w:num>
  <w:num w:numId="3" w16cid:durableId="1520193686">
    <w:abstractNumId w:val="42"/>
  </w:num>
  <w:num w:numId="4" w16cid:durableId="1268124154">
    <w:abstractNumId w:val="41"/>
  </w:num>
  <w:num w:numId="5" w16cid:durableId="1692603347">
    <w:abstractNumId w:val="9"/>
  </w:num>
  <w:num w:numId="6" w16cid:durableId="975336905">
    <w:abstractNumId w:val="25"/>
  </w:num>
  <w:num w:numId="7" w16cid:durableId="1847864150">
    <w:abstractNumId w:val="27"/>
  </w:num>
  <w:num w:numId="8" w16cid:durableId="768936222">
    <w:abstractNumId w:val="15"/>
  </w:num>
  <w:num w:numId="9" w16cid:durableId="1833060561">
    <w:abstractNumId w:val="36"/>
  </w:num>
  <w:num w:numId="10" w16cid:durableId="1218668828">
    <w:abstractNumId w:val="30"/>
  </w:num>
  <w:num w:numId="11" w16cid:durableId="906182522">
    <w:abstractNumId w:val="13"/>
  </w:num>
  <w:num w:numId="12" w16cid:durableId="1547525661">
    <w:abstractNumId w:val="16"/>
  </w:num>
  <w:num w:numId="13" w16cid:durableId="1523785672">
    <w:abstractNumId w:val="28"/>
  </w:num>
  <w:num w:numId="14" w16cid:durableId="1887137241">
    <w:abstractNumId w:val="31"/>
  </w:num>
  <w:num w:numId="15" w16cid:durableId="1695040007">
    <w:abstractNumId w:val="7"/>
  </w:num>
  <w:num w:numId="16" w16cid:durableId="1140534038">
    <w:abstractNumId w:val="12"/>
  </w:num>
  <w:num w:numId="17" w16cid:durableId="775758730">
    <w:abstractNumId w:val="5"/>
  </w:num>
  <w:num w:numId="18" w16cid:durableId="267978912">
    <w:abstractNumId w:val="35"/>
  </w:num>
  <w:num w:numId="19" w16cid:durableId="190652074">
    <w:abstractNumId w:val="38"/>
  </w:num>
  <w:num w:numId="20" w16cid:durableId="386414040">
    <w:abstractNumId w:val="19"/>
  </w:num>
  <w:num w:numId="21" w16cid:durableId="1845314530">
    <w:abstractNumId w:val="11"/>
  </w:num>
  <w:num w:numId="22" w16cid:durableId="1709836798">
    <w:abstractNumId w:val="33"/>
  </w:num>
  <w:num w:numId="23" w16cid:durableId="426459924">
    <w:abstractNumId w:val="23"/>
  </w:num>
  <w:num w:numId="24" w16cid:durableId="677197377">
    <w:abstractNumId w:val="14"/>
  </w:num>
  <w:num w:numId="25" w16cid:durableId="353923654">
    <w:abstractNumId w:val="17"/>
  </w:num>
  <w:num w:numId="26" w16cid:durableId="705645825">
    <w:abstractNumId w:val="26"/>
  </w:num>
  <w:num w:numId="27" w16cid:durableId="1395933012">
    <w:abstractNumId w:val="6"/>
  </w:num>
  <w:num w:numId="28" w16cid:durableId="1184590242">
    <w:abstractNumId w:val="20"/>
  </w:num>
  <w:num w:numId="29" w16cid:durableId="1252160605">
    <w:abstractNumId w:val="43"/>
  </w:num>
  <w:num w:numId="30" w16cid:durableId="1445224580">
    <w:abstractNumId w:val="37"/>
  </w:num>
  <w:num w:numId="31" w16cid:durableId="2073848119">
    <w:abstractNumId w:val="1"/>
  </w:num>
  <w:num w:numId="32" w16cid:durableId="950356447">
    <w:abstractNumId w:val="10"/>
  </w:num>
  <w:num w:numId="33" w16cid:durableId="1153331872">
    <w:abstractNumId w:val="3"/>
  </w:num>
  <w:num w:numId="34" w16cid:durableId="727261934">
    <w:abstractNumId w:val="8"/>
  </w:num>
  <w:num w:numId="35" w16cid:durableId="833490738">
    <w:abstractNumId w:val="34"/>
  </w:num>
  <w:num w:numId="36" w16cid:durableId="518199657">
    <w:abstractNumId w:val="22"/>
  </w:num>
  <w:num w:numId="37" w16cid:durableId="44332644">
    <w:abstractNumId w:val="2"/>
  </w:num>
  <w:num w:numId="38" w16cid:durableId="658117001">
    <w:abstractNumId w:val="24"/>
  </w:num>
  <w:num w:numId="39" w16cid:durableId="1798182512">
    <w:abstractNumId w:val="32"/>
  </w:num>
  <w:num w:numId="40" w16cid:durableId="207694296">
    <w:abstractNumId w:val="40"/>
  </w:num>
  <w:num w:numId="41" w16cid:durableId="260990138">
    <w:abstractNumId w:val="18"/>
  </w:num>
  <w:num w:numId="42" w16cid:durableId="307175203">
    <w:abstractNumId w:val="0"/>
  </w:num>
  <w:num w:numId="43" w16cid:durableId="1109350317">
    <w:abstractNumId w:val="39"/>
  </w:num>
  <w:num w:numId="44" w16cid:durableId="145328556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A1"/>
    <w:rsid w:val="00046D50"/>
    <w:rsid w:val="00120DC1"/>
    <w:rsid w:val="00291541"/>
    <w:rsid w:val="00293AC6"/>
    <w:rsid w:val="00427F9B"/>
    <w:rsid w:val="005656CD"/>
    <w:rsid w:val="00580A10"/>
    <w:rsid w:val="006978EB"/>
    <w:rsid w:val="007051BD"/>
    <w:rsid w:val="007411CC"/>
    <w:rsid w:val="007D37A7"/>
    <w:rsid w:val="00A87398"/>
    <w:rsid w:val="00A87A77"/>
    <w:rsid w:val="00C302B3"/>
    <w:rsid w:val="00C47347"/>
    <w:rsid w:val="00D42DC4"/>
    <w:rsid w:val="00EC1FA2"/>
    <w:rsid w:val="4BC896A1"/>
    <w:rsid w:val="5551C36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570E93B0"/>
  <w14:defaultImageDpi w14:val="300"/>
  <w15:chartTrackingRefBased/>
  <w15:docId w15:val="{35EA3073-238F-431B-824C-B3DC99EF34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eastAsia="Times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eastAsia="Times"/>
      <w:b/>
      <w:sz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Style1" w:customStyle="1">
    <w:name w:val="Style1"/>
    <w:basedOn w:val="Normal"/>
    <w:rPr>
      <w:rFonts w:ascii="Arial" w:hAnsi="Arial"/>
      <w:sz w:val="22"/>
    </w:rPr>
  </w:style>
  <w:style w:type="paragraph" w:styleId="Style2" w:customStyle="1">
    <w:name w:val="Style2"/>
    <w:basedOn w:val="Style1"/>
    <w:rPr>
      <w:b/>
      <w:color w:val="778CBD"/>
      <w:sz w:val="24"/>
    </w:rPr>
  </w:style>
  <w:style w:type="paragraph" w:styleId="Style3" w:customStyle="1">
    <w:name w:val="Style3"/>
    <w:basedOn w:val="Style1"/>
    <w:rPr>
      <w:color w:val="FF0000"/>
    </w:rPr>
  </w:style>
  <w:style w:type="paragraph" w:styleId="Style4" w:customStyle="1">
    <w:name w:val="Style4"/>
    <w:basedOn w:val="Style2"/>
    <w:rPr>
      <w:sz w:val="22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Arial" w:hAnsi="Arial" w:eastAsia="Times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6D6C9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Web">
    <w:name w:val="Normal (Web)"/>
    <w:basedOn w:val="Normal"/>
    <w:uiPriority w:val="99"/>
    <w:rsid w:val="00DD2474"/>
    <w:pPr>
      <w:spacing w:beforeLines="1" w:afterLines="1"/>
    </w:pPr>
    <w:rPr>
      <w:rFonts w:ascii="Times" w:hAnsi="Times"/>
      <w:sz w:val="20"/>
      <w:szCs w:val="20"/>
    </w:rPr>
  </w:style>
  <w:style w:type="character" w:styleId="HeaderChar" w:customStyle="1">
    <w:name w:val="Header Char"/>
    <w:link w:val="Header"/>
    <w:rsid w:val="00807B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d5d702b3706244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MWS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Style 2 is Main Title Text – Arial 12 Bold</dc:title>
  <dc:subject/>
  <dc:creator>Bernie Hartshorn</dc:creator>
  <keywords/>
  <lastModifiedBy>aline hill</lastModifiedBy>
  <revision>5</revision>
  <lastPrinted>2021-06-17T19:50:00.0000000Z</lastPrinted>
  <dcterms:created xsi:type="dcterms:W3CDTF">2022-07-29T07:38:00.0000000Z</dcterms:created>
  <dcterms:modified xsi:type="dcterms:W3CDTF">2022-08-02T06:02:41.3926042Z</dcterms:modified>
</coreProperties>
</file>